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C84BE8" w:rsidRDefault="001105EB" w:rsidP="001105EB">
      <w:pPr>
        <w:shd w:val="clear" w:color="auto" w:fill="FFFFFF"/>
        <w:spacing w:after="0" w:line="750" w:lineRule="atLeast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C84BE8">
        <w:rPr>
          <w:rFonts w:eastAsia="Times New Roman" w:cstheme="minorHAnsi"/>
          <w:color w:val="323232"/>
          <w:spacing w:val="6"/>
          <w:lang w:eastAsia="hu-HU"/>
        </w:rPr>
        <w:t>Közlemény</w:t>
      </w:r>
    </w:p>
    <w:p w:rsidR="001105EB" w:rsidRPr="00C84BE8" w:rsidRDefault="00D6434E" w:rsidP="001105E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C84BE8">
        <w:rPr>
          <w:rFonts w:eastAsia="Times New Roman" w:cstheme="minorHAnsi"/>
          <w:color w:val="323232"/>
          <w:spacing w:val="6"/>
          <w:lang w:eastAsia="hu-HU"/>
        </w:rPr>
        <w:t>2021. 02</w:t>
      </w:r>
      <w:r w:rsidR="003116B0" w:rsidRPr="00C84BE8">
        <w:rPr>
          <w:rFonts w:eastAsia="Times New Roman" w:cstheme="minorHAnsi"/>
          <w:color w:val="323232"/>
          <w:spacing w:val="6"/>
          <w:lang w:eastAsia="hu-HU"/>
        </w:rPr>
        <w:t>.</w:t>
      </w:r>
      <w:r w:rsidR="00E1018C" w:rsidRPr="00C84BE8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Pr="00C84BE8">
        <w:rPr>
          <w:rFonts w:eastAsia="Times New Roman" w:cstheme="minorHAnsi"/>
          <w:color w:val="323232"/>
          <w:spacing w:val="6"/>
          <w:lang w:eastAsia="hu-HU"/>
        </w:rPr>
        <w:t>22</w:t>
      </w:r>
      <w:r w:rsidR="003116B0" w:rsidRPr="00C84BE8">
        <w:rPr>
          <w:rFonts w:eastAsia="Times New Roman" w:cstheme="minorHAnsi"/>
          <w:color w:val="323232"/>
          <w:spacing w:val="6"/>
          <w:lang w:eastAsia="hu-HU"/>
        </w:rPr>
        <w:t>.</w:t>
      </w:r>
    </w:p>
    <w:p w:rsidR="001105EB" w:rsidRPr="00C84BE8" w:rsidRDefault="001105E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C84BE8" w:rsidRDefault="001105EB" w:rsidP="00C84BE8">
      <w:pPr>
        <w:rPr>
          <w:rFonts w:ascii="Calibri" w:eastAsia="Times New Roman" w:hAnsi="Calibri" w:cs="Calibri"/>
          <w:lang w:eastAsia="hu-HU"/>
        </w:rPr>
      </w:pPr>
      <w:r w:rsidRPr="00C84BE8">
        <w:rPr>
          <w:rFonts w:eastAsia="Times New Roman" w:cstheme="minorHAnsi"/>
          <w:color w:val="323232"/>
          <w:spacing w:val="6"/>
          <w:lang w:eastAsia="hu-HU"/>
        </w:rPr>
        <w:t>Módosult az „</w:t>
      </w:r>
      <w:r w:rsidR="00C84BE8" w:rsidRPr="00C84BE8">
        <w:rPr>
          <w:rFonts w:ascii="Calibri" w:eastAsia="Times New Roman" w:hAnsi="Calibri" w:cs="Calibri"/>
          <w:lang w:eastAsia="hu-HU"/>
        </w:rPr>
        <w:t xml:space="preserve">TOP-7.1.1-16-H-073-7 </w:t>
      </w:r>
      <w:r w:rsidR="007E5FAB" w:rsidRPr="00C84BE8">
        <w:rPr>
          <w:rFonts w:eastAsia="Times New Roman" w:cstheme="minorHAnsi"/>
          <w:color w:val="323232"/>
          <w:spacing w:val="6"/>
          <w:lang w:eastAsia="hu-HU"/>
        </w:rPr>
        <w:t>kódszámú, „</w:t>
      </w:r>
      <w:r w:rsidR="00C84BE8" w:rsidRPr="00C84BE8">
        <w:rPr>
          <w:rFonts w:eastAsia="Times New Roman" w:cstheme="minorHAnsi"/>
          <w:color w:val="323232"/>
          <w:spacing w:val="6"/>
          <w:lang w:eastAsia="hu-HU"/>
        </w:rPr>
        <w:t>Kulturális-művészeti kapacitások fejlesztése, közösségi kínálat bővítése</w:t>
      </w:r>
      <w:r w:rsidR="007E5FAB" w:rsidRPr="00C84BE8">
        <w:rPr>
          <w:rFonts w:eastAsia="Times New Roman"/>
          <w:i/>
          <w:iCs/>
          <w:color w:val="323232"/>
          <w:spacing w:val="6"/>
          <w:lang w:eastAsia="hu-HU"/>
        </w:rPr>
        <w:t xml:space="preserve">” </w:t>
      </w:r>
      <w:r w:rsidR="007E5FAB" w:rsidRPr="00C84BE8">
        <w:rPr>
          <w:rFonts w:eastAsia="Times New Roman" w:cstheme="minorHAnsi"/>
          <w:color w:val="323232"/>
          <w:spacing w:val="6"/>
          <w:lang w:eastAsia="hu-HU"/>
        </w:rPr>
        <w:t>elnevezésű helyi felhívásunk</w:t>
      </w:r>
    </w:p>
    <w:p w:rsidR="007E5FAB" w:rsidRPr="00C84BE8" w:rsidRDefault="007E5FAB" w:rsidP="00C8466F">
      <w:pPr>
        <w:shd w:val="clear" w:color="auto" w:fill="FFFFFF"/>
        <w:spacing w:after="0" w:line="240" w:lineRule="auto"/>
        <w:rPr>
          <w:rFonts w:cstheme="minorHAnsi"/>
        </w:rPr>
      </w:pPr>
    </w:p>
    <w:p w:rsidR="007E5FAB" w:rsidRPr="00C84BE8" w:rsidRDefault="007E5FA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C84BE8" w:rsidRDefault="001105EB" w:rsidP="00C84BE8">
      <w:pPr>
        <w:rPr>
          <w:rFonts w:ascii="Calibri" w:eastAsia="Times New Roman" w:hAnsi="Calibri" w:cs="Calibri"/>
          <w:lang w:eastAsia="hu-HU"/>
        </w:rPr>
      </w:pPr>
      <w:r w:rsidRPr="00C84BE8">
        <w:rPr>
          <w:rFonts w:eastAsia="Times New Roman" w:cstheme="minorHAnsi"/>
          <w:color w:val="323232"/>
          <w:spacing w:val="6"/>
          <w:lang w:eastAsia="hu-HU"/>
        </w:rPr>
        <w:t>Ezúton értesítjük a tisztelt támogatást igénylőt, hogy módosult a Veszprém Az Élhető Város Helyi Akciócsoport által megjelentetett „</w:t>
      </w:r>
      <w:r w:rsidR="00C84BE8" w:rsidRPr="00C84BE8">
        <w:rPr>
          <w:rFonts w:eastAsia="Times New Roman" w:cstheme="minorHAnsi"/>
          <w:i/>
          <w:color w:val="323232"/>
          <w:spacing w:val="6"/>
          <w:lang w:eastAsia="hu-HU"/>
        </w:rPr>
        <w:t>Kulturális-művészeti kapacitások fejlesztése, közösségi kínálat bővítése</w:t>
      </w:r>
      <w:r w:rsidRPr="00C84BE8">
        <w:rPr>
          <w:rFonts w:eastAsia="Times New Roman" w:cstheme="minorHAnsi"/>
          <w:color w:val="323232"/>
          <w:spacing w:val="6"/>
          <w:lang w:eastAsia="hu-HU"/>
        </w:rPr>
        <w:t>" című (</w:t>
      </w:r>
      <w:r w:rsidR="00C84BE8" w:rsidRPr="00C84BE8">
        <w:rPr>
          <w:rFonts w:ascii="Calibri" w:eastAsia="Times New Roman" w:hAnsi="Calibri" w:cs="Calibri"/>
          <w:lang w:eastAsia="hu-HU"/>
        </w:rPr>
        <w:t>TOP-7.1.1-16</w:t>
      </w:r>
      <w:bookmarkStart w:id="0" w:name="_GoBack"/>
      <w:bookmarkEnd w:id="0"/>
      <w:r w:rsidR="00C84BE8" w:rsidRPr="00C84BE8">
        <w:rPr>
          <w:rFonts w:ascii="Calibri" w:eastAsia="Times New Roman" w:hAnsi="Calibri" w:cs="Calibri"/>
          <w:lang w:eastAsia="hu-HU"/>
        </w:rPr>
        <w:t xml:space="preserve">-H-073-7 </w:t>
      </w:r>
      <w:r w:rsidRPr="00C84BE8">
        <w:rPr>
          <w:rFonts w:eastAsia="Times New Roman" w:cstheme="minorHAnsi"/>
          <w:color w:val="323232"/>
          <w:spacing w:val="6"/>
          <w:lang w:eastAsia="hu-HU"/>
        </w:rPr>
        <w:t>kódszámú</w:t>
      </w:r>
      <w:r w:rsidRPr="00C84BE8">
        <w:rPr>
          <w:rFonts w:eastAsia="Times New Roman" w:cstheme="minorHAnsi"/>
          <w:color w:val="323232"/>
          <w:spacing w:val="5"/>
          <w:lang w:eastAsia="hu-HU"/>
        </w:rPr>
        <w:t>) felhívás az alábbiak szerint:</w:t>
      </w:r>
    </w:p>
    <w:p w:rsidR="00D6434E" w:rsidRPr="00C84BE8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C84BE8">
        <w:rPr>
          <w:rFonts w:eastAsia="Times New Roman" w:cstheme="minorHAnsi"/>
          <w:b/>
          <w:bCs/>
          <w:lang w:eastAsia="hu-HU"/>
        </w:rPr>
        <w:t>Eredeti szöveg:</w:t>
      </w:r>
    </w:p>
    <w:p w:rsidR="00EE49DA" w:rsidRPr="00C84BE8" w:rsidRDefault="00C84BE8" w:rsidP="00EE49DA">
      <w:pPr>
        <w:spacing w:after="0" w:line="240" w:lineRule="auto"/>
        <w:rPr>
          <w:rFonts w:ascii="Calibri" w:eastAsia="Times New Roman" w:hAnsi="Calibri" w:cs="Calibri"/>
          <w:lang w:eastAsia="hu-HU"/>
        </w:rPr>
      </w:pPr>
      <w:r w:rsidRPr="00C84BE8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  <w:r w:rsidRPr="00C84BE8">
        <w:rPr>
          <w:rFonts w:ascii="Calibri" w:eastAsia="Times New Roman" w:hAnsi="Calibri" w:cs="Calibri"/>
          <w:lang w:eastAsia="hu-HU"/>
        </w:rPr>
        <w:br/>
      </w:r>
      <w:r w:rsidRPr="00C84BE8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2021. július 31-ét.</w:t>
      </w:r>
      <w:r w:rsidRPr="00C84BE8">
        <w:rPr>
          <w:rFonts w:ascii="Calibri" w:eastAsia="Times New Roman" w:hAnsi="Calibri" w:cs="Calibri"/>
          <w:lang w:eastAsia="hu-HU"/>
        </w:rPr>
        <w:br/>
      </w:r>
      <w:r w:rsidRPr="00C84BE8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C84BE8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 vége: 2021.07.31</w:t>
      </w:r>
      <w:r w:rsidR="00EE49DA" w:rsidRPr="00EE49DA">
        <w:rPr>
          <w:rFonts w:ascii="Calibri" w:eastAsia="Times New Roman" w:hAnsi="Calibri" w:cs="Calibri"/>
          <w:lang w:eastAsia="hu-HU"/>
        </w:rPr>
        <w:t>.</w:t>
      </w:r>
    </w:p>
    <w:p w:rsidR="00D6434E" w:rsidRPr="00C84BE8" w:rsidRDefault="00D6434E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D6434E">
        <w:rPr>
          <w:rFonts w:ascii="Calibri" w:eastAsia="Times New Roman" w:hAnsi="Calibri" w:cs="Calibri"/>
          <w:lang w:eastAsia="hu-HU"/>
        </w:rPr>
        <w:br/>
      </w:r>
    </w:p>
    <w:p w:rsidR="00D6434E" w:rsidRPr="00C84BE8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C84BE8">
        <w:rPr>
          <w:rFonts w:eastAsia="Times New Roman" w:cstheme="minorHAnsi"/>
          <w:b/>
          <w:bCs/>
          <w:lang w:eastAsia="hu-HU"/>
        </w:rPr>
        <w:t>Módosítás</w:t>
      </w:r>
    </w:p>
    <w:p w:rsidR="00D6434E" w:rsidRPr="00C84BE8" w:rsidRDefault="00D6434E" w:rsidP="00C8466F">
      <w:pPr>
        <w:spacing w:before="200"/>
        <w:rPr>
          <w:rFonts w:eastAsia="Times New Roman" w:cstheme="minorHAnsi"/>
          <w:bCs/>
          <w:lang w:eastAsia="hu-HU"/>
        </w:rPr>
      </w:pPr>
    </w:p>
    <w:p w:rsidR="00C84BE8" w:rsidRPr="00C84BE8" w:rsidRDefault="00C84BE8" w:rsidP="00C84BE8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C84BE8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  <w:r w:rsidRPr="00C84BE8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C84BE8">
        <w:rPr>
          <w:rFonts w:ascii="Calibri" w:eastAsia="Times New Roman" w:hAnsi="Calibri" w:cs="Calibri"/>
          <w:lang w:eastAsia="hu-HU"/>
        </w:rPr>
        <w:br/>
      </w:r>
      <w:r w:rsidRPr="00C84BE8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C84BE8">
        <w:rPr>
          <w:rFonts w:ascii="Calibri" w:eastAsia="Times New Roman" w:hAnsi="Calibri" w:cs="Calibri"/>
          <w:lang w:eastAsia="hu-HU"/>
        </w:rPr>
        <w:br/>
      </w:r>
      <w:r w:rsidRPr="00C84BE8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27., vége: 2022.04.30</w:t>
      </w:r>
    </w:p>
    <w:p w:rsidR="001105EB" w:rsidRPr="00C84BE8" w:rsidRDefault="001105EB" w:rsidP="00C8466F">
      <w:pPr>
        <w:shd w:val="clear" w:color="auto" w:fill="FFFFFF"/>
        <w:spacing w:line="240" w:lineRule="auto"/>
        <w:rPr>
          <w:rFonts w:eastAsia="Times New Roman" w:cstheme="minorHAnsi"/>
          <w:color w:val="323232"/>
          <w:spacing w:val="5"/>
          <w:lang w:eastAsia="hu-HU"/>
        </w:rPr>
      </w:pPr>
    </w:p>
    <w:p w:rsidR="008E105F" w:rsidRPr="00C84BE8" w:rsidRDefault="008E105F" w:rsidP="00C8466F">
      <w:pPr>
        <w:jc w:val="both"/>
        <w:rPr>
          <w:rFonts w:cstheme="minorHAnsi"/>
        </w:rPr>
      </w:pPr>
    </w:p>
    <w:p w:rsidR="00F25765" w:rsidRPr="00C84BE8" w:rsidRDefault="00F25765">
      <w:pPr>
        <w:jc w:val="both"/>
        <w:rPr>
          <w:rFonts w:cstheme="minorHAnsi"/>
        </w:rPr>
      </w:pPr>
    </w:p>
    <w:sectPr w:rsidR="00F25765" w:rsidRPr="00C84BE8" w:rsidSect="00E46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96" w:rsidRDefault="00E57C96" w:rsidP="001105EB">
      <w:pPr>
        <w:spacing w:after="0" w:line="240" w:lineRule="auto"/>
      </w:pPr>
      <w:r>
        <w:separator/>
      </w:r>
    </w:p>
  </w:endnote>
  <w:end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E466C0">
        <w:pPr>
          <w:pStyle w:val="llb"/>
          <w:jc w:val="center"/>
        </w:pPr>
        <w:r>
          <w:fldChar w:fldCharType="begin"/>
        </w:r>
        <w:r w:rsidR="001105EB">
          <w:instrText>PAGE   \* MERGEFORMAT</w:instrText>
        </w:r>
        <w:r>
          <w:fldChar w:fldCharType="separate"/>
        </w:r>
        <w:r w:rsidR="00C84BE8">
          <w:rPr>
            <w:noProof/>
          </w:rPr>
          <w:t>1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96" w:rsidRDefault="00E57C96" w:rsidP="001105EB">
      <w:pPr>
        <w:spacing w:after="0" w:line="240" w:lineRule="auto"/>
      </w:pPr>
      <w:r>
        <w:separator/>
      </w:r>
    </w:p>
  </w:footnote>
  <w:foot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3116B0"/>
    <w:rsid w:val="003D3265"/>
    <w:rsid w:val="00465362"/>
    <w:rsid w:val="00662D4D"/>
    <w:rsid w:val="007E5FAB"/>
    <w:rsid w:val="008E105F"/>
    <w:rsid w:val="009237FA"/>
    <w:rsid w:val="00A111D3"/>
    <w:rsid w:val="00B3196A"/>
    <w:rsid w:val="00C8466F"/>
    <w:rsid w:val="00C84BE8"/>
    <w:rsid w:val="00D6434E"/>
    <w:rsid w:val="00E1018C"/>
    <w:rsid w:val="00E1399C"/>
    <w:rsid w:val="00E466C0"/>
    <w:rsid w:val="00E57C96"/>
    <w:rsid w:val="00EE49DA"/>
    <w:rsid w:val="00F2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BA036-75C7-4404-9D9C-B912707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customStyle="1" w:styleId="SzvegtrzsFlkvr">
    <w:name w:val="Szövegtörzs + Félkövér"/>
    <w:basedOn w:val="Bekezdsalapbettpusa"/>
    <w:rsid w:val="007E5F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  <w:style w:type="character" w:customStyle="1" w:styleId="SzvegtrzsDlt">
    <w:name w:val="Szövegtörzs + Dőlt"/>
    <w:basedOn w:val="Bekezdsalapbettpusa"/>
    <w:rsid w:val="007E5FA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6BD4-9E74-48A5-BCF0-27492C80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2021-02-22T11:03:00Z</dcterms:created>
  <dcterms:modified xsi:type="dcterms:W3CDTF">2021-02-22T11:03:00Z</dcterms:modified>
</cp:coreProperties>
</file>